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3420"/>
      </w:tblGrid>
      <w:tr w:rsidR="00E61AD5" w:rsidRPr="00F76302" w:rsidTr="002221F7">
        <w:trPr>
          <w:cantSplit/>
          <w:trHeight w:val="326"/>
        </w:trPr>
        <w:tc>
          <w:tcPr>
            <w:tcW w:w="6370" w:type="dxa"/>
            <w:gridSpan w:val="2"/>
          </w:tcPr>
          <w:p w:rsidR="00E61AD5" w:rsidRPr="00F76302" w:rsidRDefault="003C0963" w:rsidP="002221F7">
            <w:pPr>
              <w:pStyle w:val="Zhlav"/>
              <w:tabs>
                <w:tab w:val="clear" w:pos="4536"/>
                <w:tab w:val="clear" w:pos="9072"/>
              </w:tabs>
            </w:pPr>
            <w:r>
              <w:t>Mateřská škola Měřín-příspěvková organizace</w:t>
            </w:r>
          </w:p>
        </w:tc>
      </w:tr>
      <w:tr w:rsidR="00E61AD5" w:rsidRPr="00F76302" w:rsidTr="002221F7">
        <w:trPr>
          <w:cantSplit/>
          <w:trHeight w:val="326"/>
        </w:trPr>
        <w:tc>
          <w:tcPr>
            <w:tcW w:w="6370" w:type="dxa"/>
            <w:gridSpan w:val="2"/>
          </w:tcPr>
          <w:p w:rsidR="00E61AD5" w:rsidRPr="00F76302" w:rsidRDefault="00E61AD5" w:rsidP="002221F7">
            <w:pPr>
              <w:rPr>
                <w:b/>
              </w:rPr>
            </w:pPr>
            <w:r w:rsidRPr="00F76302">
              <w:rPr>
                <w:b/>
              </w:rPr>
              <w:t>Pokyn ředitele mateřské školy ke stanovení úplaty za předškolní vzdělávání</w:t>
            </w:r>
          </w:p>
        </w:tc>
      </w:tr>
      <w:tr w:rsidR="00E61AD5" w:rsidRPr="00F76302" w:rsidTr="002221F7">
        <w:trPr>
          <w:trHeight w:val="326"/>
        </w:trPr>
        <w:tc>
          <w:tcPr>
            <w:tcW w:w="2950" w:type="dxa"/>
          </w:tcPr>
          <w:p w:rsidR="00E61AD5" w:rsidRPr="00F76302" w:rsidRDefault="00E61AD5" w:rsidP="002221F7">
            <w:proofErr w:type="gramStart"/>
            <w:r w:rsidRPr="00F76302">
              <w:t>Č.j.</w:t>
            </w:r>
            <w:proofErr w:type="gramEnd"/>
            <w:r w:rsidRPr="00F76302">
              <w:t>:</w:t>
            </w:r>
          </w:p>
        </w:tc>
        <w:tc>
          <w:tcPr>
            <w:tcW w:w="3420" w:type="dxa"/>
          </w:tcPr>
          <w:p w:rsidR="00E61AD5" w:rsidRPr="00F76302" w:rsidRDefault="00E61AD5" w:rsidP="002221F7">
            <w:r w:rsidRPr="00F76302">
              <w:t>Účinnost od:</w:t>
            </w:r>
            <w:proofErr w:type="gramStart"/>
            <w:r w:rsidR="00EB7EAF">
              <w:t>1.9.2017</w:t>
            </w:r>
            <w:proofErr w:type="gramEnd"/>
          </w:p>
        </w:tc>
      </w:tr>
      <w:tr w:rsidR="00E61AD5" w:rsidRPr="00F76302" w:rsidTr="002221F7">
        <w:trPr>
          <w:trHeight w:val="326"/>
        </w:trPr>
        <w:tc>
          <w:tcPr>
            <w:tcW w:w="2950" w:type="dxa"/>
          </w:tcPr>
          <w:p w:rsidR="00E61AD5" w:rsidRPr="00F76302" w:rsidRDefault="00E61AD5" w:rsidP="002221F7">
            <w:r w:rsidRPr="00F76302">
              <w:t>Spisový znak:</w:t>
            </w:r>
          </w:p>
        </w:tc>
        <w:tc>
          <w:tcPr>
            <w:tcW w:w="3420" w:type="dxa"/>
          </w:tcPr>
          <w:p w:rsidR="00E61AD5" w:rsidRPr="00F76302" w:rsidRDefault="00E61AD5" w:rsidP="002221F7">
            <w:r w:rsidRPr="00F76302">
              <w:t xml:space="preserve">Skartační znak: </w:t>
            </w:r>
          </w:p>
        </w:tc>
      </w:tr>
      <w:tr w:rsidR="00E61AD5" w:rsidRPr="00F76302" w:rsidTr="002221F7">
        <w:trPr>
          <w:cantSplit/>
          <w:trHeight w:val="326"/>
        </w:trPr>
        <w:tc>
          <w:tcPr>
            <w:tcW w:w="6370" w:type="dxa"/>
            <w:gridSpan w:val="2"/>
          </w:tcPr>
          <w:p w:rsidR="00E61AD5" w:rsidRPr="00F76302" w:rsidRDefault="00E61AD5" w:rsidP="00D37C69">
            <w:r w:rsidRPr="00F76302">
              <w:t>Změny:</w:t>
            </w:r>
            <w:proofErr w:type="gramStart"/>
            <w:r w:rsidR="00D37C69">
              <w:t>1.9.2020</w:t>
            </w:r>
            <w:proofErr w:type="gramEnd"/>
          </w:p>
        </w:tc>
      </w:tr>
    </w:tbl>
    <w:p w:rsidR="00E61AD5" w:rsidRPr="00F76302" w:rsidRDefault="00E61AD5" w:rsidP="00E61AD5"/>
    <w:p w:rsidR="00E61AD5" w:rsidRPr="00F76302" w:rsidRDefault="00E61AD5" w:rsidP="00E61AD5">
      <w:pPr>
        <w:rPr>
          <w:b/>
        </w:rPr>
      </w:pPr>
      <w:r w:rsidRPr="00F76302">
        <w:rPr>
          <w:b/>
        </w:rPr>
        <w:t>Tento pokyn vychází z:</w:t>
      </w:r>
    </w:p>
    <w:p w:rsidR="00E61AD5" w:rsidRPr="00F76302" w:rsidRDefault="00E61AD5" w:rsidP="00E61AD5">
      <w:pPr>
        <w:pStyle w:val="Zkladntext2"/>
        <w:jc w:val="left"/>
      </w:pPr>
      <w:r w:rsidRPr="00F76302">
        <w:t xml:space="preserve">- </w:t>
      </w:r>
      <w:r w:rsidRPr="00F76302">
        <w:rPr>
          <w:color w:val="FF0000"/>
        </w:rPr>
        <w:t>§ 123 odst. 2 a odst. 4</w:t>
      </w:r>
      <w:r w:rsidRPr="00F76302">
        <w:t xml:space="preserve">, školského zákona a dále podle </w:t>
      </w:r>
    </w:p>
    <w:p w:rsidR="00E61AD5" w:rsidRPr="00F76302" w:rsidRDefault="00E61AD5" w:rsidP="00E61AD5">
      <w:pPr>
        <w:pStyle w:val="Zkladntext2"/>
        <w:jc w:val="left"/>
      </w:pPr>
      <w:r w:rsidRPr="00F76302">
        <w:t xml:space="preserve">- </w:t>
      </w:r>
      <w:r w:rsidRPr="00F76302">
        <w:rPr>
          <w:color w:val="FF0000"/>
        </w:rPr>
        <w:t>§ 6 vyhlášky č. 14/2005 Sb</w:t>
      </w:r>
      <w:r w:rsidRPr="00F76302">
        <w:t>., o předškolním vzdělávání.</w:t>
      </w:r>
    </w:p>
    <w:p w:rsidR="00E61AD5" w:rsidRPr="00F76302" w:rsidRDefault="00E61AD5" w:rsidP="00E61AD5"/>
    <w:p w:rsidR="00E61AD5" w:rsidRPr="00F76302" w:rsidRDefault="00E61AD5" w:rsidP="00E61AD5">
      <w:pPr>
        <w:rPr>
          <w:b/>
        </w:rPr>
      </w:pPr>
      <w:r w:rsidRPr="00F76302">
        <w:rPr>
          <w:b/>
        </w:rPr>
        <w:t>Obsah:</w:t>
      </w:r>
    </w:p>
    <w:p w:rsidR="00E61AD5" w:rsidRPr="00F76302" w:rsidRDefault="00E61AD5" w:rsidP="00E61AD5">
      <w:pPr>
        <w:pStyle w:val="Zkladntext"/>
        <w:rPr>
          <w:bCs/>
          <w:color w:val="auto"/>
          <w:sz w:val="24"/>
        </w:rPr>
      </w:pPr>
      <w:r w:rsidRPr="00F76302">
        <w:rPr>
          <w:bCs/>
          <w:color w:val="auto"/>
          <w:sz w:val="24"/>
        </w:rPr>
        <w:t>Čl. I Úvodní ustanovení</w:t>
      </w:r>
    </w:p>
    <w:p w:rsidR="00E61AD5" w:rsidRPr="00F76302" w:rsidRDefault="00E61AD5" w:rsidP="00E61AD5">
      <w:pPr>
        <w:pStyle w:val="Zkladntext"/>
        <w:rPr>
          <w:bCs/>
          <w:color w:val="auto"/>
          <w:sz w:val="24"/>
        </w:rPr>
      </w:pPr>
      <w:r w:rsidRPr="00F76302">
        <w:rPr>
          <w:bCs/>
          <w:color w:val="auto"/>
          <w:sz w:val="24"/>
        </w:rPr>
        <w:t>Čl. II Výše úplaty</w:t>
      </w:r>
    </w:p>
    <w:p w:rsidR="00E61AD5" w:rsidRPr="00F76302" w:rsidRDefault="00E61AD5" w:rsidP="00E61AD5">
      <w:pPr>
        <w:pStyle w:val="Zkladntext"/>
        <w:rPr>
          <w:sz w:val="24"/>
        </w:rPr>
      </w:pPr>
      <w:r w:rsidRPr="00F76302">
        <w:rPr>
          <w:sz w:val="24"/>
        </w:rPr>
        <w:t>Čl. III Snížení úplaty</w:t>
      </w:r>
    </w:p>
    <w:p w:rsidR="00E61AD5" w:rsidRPr="00F76302" w:rsidRDefault="00E61AD5" w:rsidP="00E61AD5">
      <w:pPr>
        <w:pStyle w:val="Zkladntext"/>
        <w:rPr>
          <w:sz w:val="24"/>
        </w:rPr>
      </w:pPr>
      <w:r w:rsidRPr="00F76302">
        <w:rPr>
          <w:bCs/>
          <w:color w:val="auto"/>
          <w:sz w:val="24"/>
        </w:rPr>
        <w:t xml:space="preserve">Čl. IV </w:t>
      </w:r>
      <w:r w:rsidRPr="00F76302">
        <w:rPr>
          <w:sz w:val="24"/>
        </w:rPr>
        <w:t>Splatnost úplaty</w:t>
      </w:r>
    </w:p>
    <w:p w:rsidR="00E61AD5" w:rsidRPr="00F76302" w:rsidRDefault="00E61AD5" w:rsidP="00E61AD5">
      <w:pPr>
        <w:pStyle w:val="Zkladntext"/>
        <w:rPr>
          <w:bCs/>
          <w:color w:val="auto"/>
          <w:sz w:val="24"/>
        </w:rPr>
      </w:pPr>
      <w:r w:rsidRPr="00F76302">
        <w:rPr>
          <w:bCs/>
          <w:color w:val="auto"/>
          <w:sz w:val="24"/>
        </w:rPr>
        <w:t>Čl. V Osvobození od placení úplaty</w:t>
      </w:r>
    </w:p>
    <w:p w:rsidR="00E61AD5" w:rsidRPr="00F76302" w:rsidRDefault="00E61AD5" w:rsidP="00E61AD5">
      <w:pPr>
        <w:pStyle w:val="Zkladntext"/>
        <w:rPr>
          <w:bCs/>
          <w:color w:val="auto"/>
          <w:sz w:val="24"/>
        </w:rPr>
      </w:pPr>
      <w:r w:rsidRPr="00F76302">
        <w:rPr>
          <w:bCs/>
          <w:color w:val="auto"/>
          <w:sz w:val="24"/>
        </w:rPr>
        <w:t>Čl. VI Závěrečná ustanovení</w:t>
      </w:r>
    </w:p>
    <w:p w:rsidR="00E61AD5" w:rsidRPr="00F76302" w:rsidRDefault="00E61AD5" w:rsidP="00E61AD5">
      <w:r w:rsidRPr="00F76302">
        <w:t>Příloha č. 1 Vzor rozhodnutí o úplatě-novelizace textu</w:t>
      </w:r>
    </w:p>
    <w:p w:rsidR="00E61AD5" w:rsidRPr="00F76302" w:rsidRDefault="00E61AD5" w:rsidP="00E61AD5">
      <w:r w:rsidRPr="00F76302">
        <w:t>Příloha č. 2 Stanovení úplaty za předškolní vzdělávání</w:t>
      </w:r>
    </w:p>
    <w:p w:rsidR="00E61AD5" w:rsidRPr="00F76302" w:rsidRDefault="00E61AD5" w:rsidP="00E61AD5"/>
    <w:p w:rsidR="00E61AD5" w:rsidRPr="00F76302" w:rsidRDefault="00E61AD5" w:rsidP="00E61AD5">
      <w:pPr>
        <w:pStyle w:val="Zkladntext"/>
        <w:rPr>
          <w:b/>
          <w:bCs/>
          <w:color w:val="auto"/>
          <w:sz w:val="24"/>
        </w:rPr>
      </w:pPr>
      <w:r w:rsidRPr="00F76302">
        <w:rPr>
          <w:b/>
          <w:bCs/>
          <w:color w:val="auto"/>
          <w:sz w:val="24"/>
        </w:rPr>
        <w:t>Čl. I</w:t>
      </w:r>
    </w:p>
    <w:p w:rsidR="00E61AD5" w:rsidRPr="00F76302" w:rsidRDefault="00E61AD5" w:rsidP="00E61AD5">
      <w:pPr>
        <w:pStyle w:val="Zkladntext"/>
        <w:rPr>
          <w:b/>
          <w:bCs/>
          <w:color w:val="auto"/>
          <w:sz w:val="24"/>
        </w:rPr>
      </w:pPr>
      <w:r w:rsidRPr="00F76302">
        <w:rPr>
          <w:b/>
          <w:bCs/>
          <w:color w:val="auto"/>
          <w:sz w:val="24"/>
        </w:rPr>
        <w:t>Úvodní ustanovení</w:t>
      </w:r>
    </w:p>
    <w:p w:rsidR="00E61AD5" w:rsidRPr="00F76302" w:rsidRDefault="00E61AD5" w:rsidP="00E61AD5">
      <w:pPr>
        <w:pStyle w:val="Zkladntext"/>
        <w:rPr>
          <w:color w:val="auto"/>
          <w:sz w:val="24"/>
        </w:rPr>
      </w:pPr>
    </w:p>
    <w:p w:rsidR="00E61AD5" w:rsidRPr="00F76302" w:rsidRDefault="00E61AD5" w:rsidP="00E61AD5">
      <w:pPr>
        <w:pStyle w:val="Zkladntext"/>
        <w:rPr>
          <w:color w:val="auto"/>
          <w:sz w:val="24"/>
        </w:rPr>
      </w:pPr>
      <w:r w:rsidRPr="00F76302">
        <w:rPr>
          <w:color w:val="auto"/>
          <w:sz w:val="24"/>
        </w:rPr>
        <w:t xml:space="preserve">Tento pokyn stanoví úplatu za předškolní vzdělávání, (dále jen „úplata“), kterou hradí rodiče nebo jiní zákonní zástupci dítěte mateřské škole. </w:t>
      </w:r>
    </w:p>
    <w:p w:rsidR="00E61AD5" w:rsidRPr="00F76302" w:rsidRDefault="00E61AD5" w:rsidP="00E61AD5">
      <w:pPr>
        <w:pStyle w:val="Zkladntext"/>
        <w:rPr>
          <w:sz w:val="24"/>
        </w:rPr>
      </w:pPr>
    </w:p>
    <w:p w:rsidR="00E61AD5" w:rsidRPr="00F76302" w:rsidRDefault="00E61AD5" w:rsidP="00E61AD5">
      <w:pPr>
        <w:pStyle w:val="Zkladntext"/>
        <w:rPr>
          <w:b/>
          <w:bCs/>
          <w:color w:val="auto"/>
          <w:sz w:val="24"/>
        </w:rPr>
      </w:pPr>
      <w:r w:rsidRPr="00F76302">
        <w:rPr>
          <w:b/>
          <w:bCs/>
          <w:color w:val="auto"/>
          <w:sz w:val="24"/>
        </w:rPr>
        <w:t>Čl. II</w:t>
      </w:r>
    </w:p>
    <w:p w:rsidR="00E61AD5" w:rsidRPr="00F76302" w:rsidRDefault="00E61AD5" w:rsidP="00E61AD5">
      <w:pPr>
        <w:pStyle w:val="Zkladntext"/>
        <w:rPr>
          <w:b/>
          <w:bCs/>
          <w:color w:val="auto"/>
          <w:sz w:val="24"/>
        </w:rPr>
      </w:pPr>
      <w:r w:rsidRPr="00F76302">
        <w:rPr>
          <w:b/>
          <w:bCs/>
          <w:color w:val="auto"/>
          <w:sz w:val="24"/>
        </w:rPr>
        <w:t>Výše úplaty</w:t>
      </w:r>
    </w:p>
    <w:p w:rsidR="00E61AD5" w:rsidRPr="00F76302" w:rsidRDefault="00E61AD5" w:rsidP="00E61AD5">
      <w:pPr>
        <w:pStyle w:val="Zkladntext"/>
        <w:rPr>
          <w:color w:val="auto"/>
          <w:sz w:val="24"/>
        </w:rPr>
      </w:pPr>
    </w:p>
    <w:p w:rsidR="00E61AD5" w:rsidRPr="00F76302" w:rsidRDefault="00E61AD5" w:rsidP="00E61AD5">
      <w:pPr>
        <w:pStyle w:val="Zkladntext"/>
        <w:rPr>
          <w:color w:val="auto"/>
          <w:sz w:val="24"/>
        </w:rPr>
      </w:pPr>
      <w:r w:rsidRPr="00F76302">
        <w:rPr>
          <w:sz w:val="24"/>
        </w:rPr>
        <w:t>Výši úplaty stanoví ředitelka mateřské školy vždy na období školního roku a zveřejní ji na informační tabuli mateřské školy nejpozději do 30. června předcházejícího školního roku. V případě přijetí dítěte k předškolnímu vzdělávání v průběhu školního roku oznámí ředitelka mateřské školy stanovenou výši úplaty zákonnému zástupci při přijetí dítěte.</w:t>
      </w:r>
      <w:r w:rsidRPr="00F76302">
        <w:rPr>
          <w:sz w:val="24"/>
        </w:rPr>
        <w:br/>
      </w:r>
    </w:p>
    <w:p w:rsidR="00E61AD5" w:rsidRPr="00F76302" w:rsidRDefault="00E61AD5" w:rsidP="00E61AD5">
      <w:pPr>
        <w:pStyle w:val="Zkladntext"/>
        <w:rPr>
          <w:sz w:val="24"/>
        </w:rPr>
      </w:pPr>
      <w:r w:rsidRPr="00F76302">
        <w:rPr>
          <w:sz w:val="24"/>
        </w:rPr>
        <w:t>Měsíční výše úplaty nesmí přesáhnout 50 % skutečných průměrných měsíčních neinvestičních nákladů, které připadají na předškolní vzdělávání dítěte v mateřské škole</w:t>
      </w:r>
    </w:p>
    <w:p w:rsidR="00E61AD5" w:rsidRPr="00F76302" w:rsidRDefault="00E61AD5" w:rsidP="00E61AD5">
      <w:pPr>
        <w:pStyle w:val="Zkladntext"/>
        <w:rPr>
          <w:sz w:val="24"/>
        </w:rPr>
      </w:pPr>
    </w:p>
    <w:p w:rsidR="00E61AD5" w:rsidRPr="00F76302" w:rsidRDefault="00E61AD5" w:rsidP="00E61AD5">
      <w:pPr>
        <w:pStyle w:val="Zkladntext"/>
        <w:rPr>
          <w:sz w:val="24"/>
        </w:rPr>
      </w:pPr>
      <w:r w:rsidRPr="00F76302">
        <w:rPr>
          <w:sz w:val="24"/>
        </w:rPr>
        <w:t>Výpočet neinvestičních nákladů na dítě se provede podle přílohy č. 1 tohoto pokynu.</w:t>
      </w:r>
    </w:p>
    <w:p w:rsidR="00E61AD5" w:rsidRPr="00F76302" w:rsidRDefault="00E61AD5" w:rsidP="00E61AD5">
      <w:pPr>
        <w:pStyle w:val="Zkladntext"/>
        <w:rPr>
          <w:sz w:val="24"/>
        </w:rPr>
      </w:pPr>
    </w:p>
    <w:p w:rsidR="00E61AD5" w:rsidRPr="00F76302" w:rsidRDefault="00EB7EAF" w:rsidP="00E61AD5">
      <w:pPr>
        <w:pStyle w:val="Zkladntext"/>
        <w:rPr>
          <w:sz w:val="24"/>
        </w:rPr>
      </w:pPr>
      <w:r>
        <w:rPr>
          <w:sz w:val="24"/>
        </w:rPr>
        <w:t>J</w:t>
      </w:r>
      <w:r w:rsidR="00E61AD5" w:rsidRPr="00F76302">
        <w:rPr>
          <w:sz w:val="24"/>
        </w:rPr>
        <w:t xml:space="preserve">e stanovena měsíční úplata za předškolní vzdělávání ve výši </w:t>
      </w:r>
      <w:r>
        <w:rPr>
          <w:sz w:val="24"/>
        </w:rPr>
        <w:t>330</w:t>
      </w:r>
      <w:r w:rsidR="00E61AD5" w:rsidRPr="00F76302">
        <w:rPr>
          <w:sz w:val="24"/>
        </w:rPr>
        <w:t>Kč</w:t>
      </w:r>
    </w:p>
    <w:p w:rsidR="00E61AD5" w:rsidRPr="00F76302" w:rsidRDefault="00E61AD5" w:rsidP="00E61AD5">
      <w:pPr>
        <w:pStyle w:val="Zkladntext"/>
        <w:rPr>
          <w:sz w:val="24"/>
        </w:rPr>
      </w:pPr>
    </w:p>
    <w:p w:rsidR="00E61AD5" w:rsidRPr="00F76302" w:rsidRDefault="00E61AD5" w:rsidP="00E61AD5">
      <w:pPr>
        <w:pStyle w:val="Zkladntext"/>
        <w:rPr>
          <w:b/>
          <w:sz w:val="24"/>
        </w:rPr>
      </w:pPr>
      <w:r w:rsidRPr="00F76302">
        <w:rPr>
          <w:b/>
          <w:sz w:val="24"/>
        </w:rPr>
        <w:t xml:space="preserve">Čl. III </w:t>
      </w:r>
    </w:p>
    <w:p w:rsidR="00E61AD5" w:rsidRPr="00F76302" w:rsidRDefault="00E61AD5" w:rsidP="00E61AD5">
      <w:pPr>
        <w:pStyle w:val="Zkladntext"/>
        <w:rPr>
          <w:b/>
          <w:sz w:val="24"/>
        </w:rPr>
      </w:pPr>
      <w:r w:rsidRPr="00F76302">
        <w:rPr>
          <w:b/>
          <w:sz w:val="24"/>
        </w:rPr>
        <w:t>Snížení úplaty</w:t>
      </w:r>
    </w:p>
    <w:p w:rsidR="00E61AD5" w:rsidRPr="00F76302" w:rsidRDefault="00E61AD5" w:rsidP="00E61AD5"/>
    <w:p w:rsidR="00E61AD5" w:rsidRPr="00F76302" w:rsidRDefault="00E61AD5" w:rsidP="00E61AD5">
      <w:pPr>
        <w:pStyle w:val="Styl"/>
        <w:rPr>
          <w:rFonts w:ascii="Times New Roman" w:hAnsi="Times New Roman" w:cs="Times New Roman"/>
          <w:color w:val="2B2531"/>
        </w:rPr>
      </w:pPr>
      <w:r w:rsidRPr="00F76302">
        <w:rPr>
          <w:rFonts w:ascii="Times New Roman" w:hAnsi="Times New Roman" w:cs="Times New Roman"/>
          <w:color w:val="0F0914"/>
        </w:rPr>
        <w:t xml:space="preserve">Snížení úplaty se řídí </w:t>
      </w:r>
      <w:r w:rsidRPr="00F76302">
        <w:rPr>
          <w:rFonts w:ascii="Times New Roman" w:hAnsi="Times New Roman" w:cs="Times New Roman"/>
          <w:color w:val="C00000"/>
          <w:w w:val="125"/>
        </w:rPr>
        <w:t xml:space="preserve">§ </w:t>
      </w:r>
      <w:r w:rsidRPr="00F76302">
        <w:rPr>
          <w:rFonts w:ascii="Times New Roman" w:hAnsi="Times New Roman" w:cs="Times New Roman"/>
          <w:color w:val="C00000"/>
        </w:rPr>
        <w:t>6 odst. 3, 4, 5, 6 vyhlášky č. 14/2005 Sb.</w:t>
      </w:r>
      <w:r w:rsidRPr="00F76302">
        <w:rPr>
          <w:rFonts w:ascii="Times New Roman" w:hAnsi="Times New Roman" w:cs="Times New Roman"/>
          <w:color w:val="2B2531"/>
        </w:rPr>
        <w:t xml:space="preserve"> O snížení úplaty mohou žádat zákonní zástupci dítěte v těchto případech:</w:t>
      </w:r>
    </w:p>
    <w:p w:rsidR="00E61AD5" w:rsidRPr="00F76302" w:rsidRDefault="00E61AD5" w:rsidP="00E61AD5">
      <w:pPr>
        <w:pStyle w:val="Styl"/>
        <w:rPr>
          <w:rFonts w:ascii="Times New Roman" w:hAnsi="Times New Roman" w:cs="Times New Roman"/>
          <w:color w:val="2B2531"/>
        </w:rPr>
      </w:pPr>
    </w:p>
    <w:p w:rsidR="00E61AD5" w:rsidRPr="00F76302" w:rsidRDefault="00E61AD5" w:rsidP="00EB7EAF">
      <w:pPr>
        <w:pStyle w:val="Styl"/>
        <w:numPr>
          <w:ilvl w:val="0"/>
          <w:numId w:val="1"/>
        </w:numPr>
        <w:rPr>
          <w:rFonts w:ascii="Times New Roman" w:hAnsi="Times New Roman" w:cs="Times New Roman"/>
        </w:rPr>
      </w:pPr>
      <w:r w:rsidRPr="00F76302">
        <w:rPr>
          <w:rFonts w:ascii="Times New Roman" w:hAnsi="Times New Roman" w:cs="Times New Roman"/>
          <w:color w:val="2B2531"/>
        </w:rPr>
        <w:t>Dítě</w:t>
      </w:r>
      <w:r w:rsidRPr="00F76302">
        <w:rPr>
          <w:rFonts w:ascii="Times New Roman" w:hAnsi="Times New Roman" w:cs="Times New Roman"/>
          <w:color w:val="0F0914"/>
        </w:rPr>
        <w:t>, jemuž je docházka do mateřské školy omezena rodičem dítěte z důvodu pob</w:t>
      </w:r>
      <w:r w:rsidRPr="00F76302">
        <w:rPr>
          <w:rFonts w:ascii="Times New Roman" w:hAnsi="Times New Roman" w:cs="Times New Roman"/>
          <w:color w:val="2B2531"/>
        </w:rPr>
        <w:t>í</w:t>
      </w:r>
      <w:r w:rsidRPr="00F76302">
        <w:rPr>
          <w:rFonts w:ascii="Times New Roman" w:hAnsi="Times New Roman" w:cs="Times New Roman"/>
          <w:color w:val="0F0914"/>
        </w:rPr>
        <w:t>rán</w:t>
      </w:r>
      <w:r w:rsidRPr="00F76302">
        <w:rPr>
          <w:rFonts w:ascii="Times New Roman" w:hAnsi="Times New Roman" w:cs="Times New Roman"/>
          <w:color w:val="2B2531"/>
        </w:rPr>
        <w:t xml:space="preserve">í </w:t>
      </w:r>
      <w:r w:rsidRPr="00F76302">
        <w:rPr>
          <w:rFonts w:ascii="Times New Roman" w:hAnsi="Times New Roman" w:cs="Times New Roman"/>
          <w:color w:val="0F0914"/>
        </w:rPr>
        <w:lastRenderedPageBreak/>
        <w:t xml:space="preserve">rodičovského příspěvku. Výše úplaty odpovídá nejvýše 2/3 výše úplaty stanovené pro celodenní provoz (odst. 3 </w:t>
      </w:r>
      <w:r w:rsidRPr="00F76302">
        <w:rPr>
          <w:rFonts w:ascii="Times New Roman" w:hAnsi="Times New Roman" w:cs="Times New Roman"/>
        </w:rPr>
        <w:t xml:space="preserve">vyhlášky). Snížená úplata je stanovena na částku </w:t>
      </w:r>
      <w:r w:rsidR="00EB7EAF">
        <w:rPr>
          <w:rFonts w:ascii="Times New Roman" w:hAnsi="Times New Roman" w:cs="Times New Roman"/>
        </w:rPr>
        <w:t>220</w:t>
      </w:r>
      <w:r w:rsidRPr="00F76302">
        <w:rPr>
          <w:rFonts w:ascii="Times New Roman" w:hAnsi="Times New Roman" w:cs="Times New Roman"/>
        </w:rPr>
        <w:t xml:space="preserve"> Kč</w:t>
      </w:r>
    </w:p>
    <w:p w:rsidR="00E61AD5" w:rsidRPr="00F76302" w:rsidRDefault="00E61AD5" w:rsidP="00E61AD5">
      <w:pPr>
        <w:pStyle w:val="Styl"/>
        <w:rPr>
          <w:rFonts w:ascii="Times New Roman" w:hAnsi="Times New Roman" w:cs="Times New Roman"/>
          <w:color w:val="0F0914"/>
        </w:rPr>
      </w:pPr>
    </w:p>
    <w:p w:rsidR="00E61AD5" w:rsidRPr="00F76302" w:rsidRDefault="00E61AD5" w:rsidP="00E61AD5">
      <w:pPr>
        <w:pStyle w:val="Styl"/>
        <w:rPr>
          <w:rFonts w:ascii="Times New Roman" w:hAnsi="Times New Roman" w:cs="Times New Roman"/>
        </w:rPr>
      </w:pPr>
      <w:r w:rsidRPr="00F76302">
        <w:rPr>
          <w:rFonts w:ascii="Times New Roman" w:hAnsi="Times New Roman" w:cs="Times New Roman"/>
          <w:color w:val="0F0914"/>
        </w:rPr>
        <w:t xml:space="preserve">b) Dítě, které se v souladu s </w:t>
      </w:r>
      <w:r w:rsidRPr="00F76302">
        <w:rPr>
          <w:rFonts w:ascii="Times New Roman" w:hAnsi="Times New Roman" w:cs="Times New Roman"/>
          <w:color w:val="0F0914"/>
          <w:w w:val="125"/>
        </w:rPr>
        <w:t xml:space="preserve">§ </w:t>
      </w:r>
      <w:r w:rsidRPr="00F76302">
        <w:rPr>
          <w:rFonts w:ascii="Times New Roman" w:hAnsi="Times New Roman" w:cs="Times New Roman"/>
          <w:color w:val="0F0914"/>
        </w:rPr>
        <w:t>34 odst. 9 školského zákona nezapočítává do počtu dětí v mateřské škole pro účely posouzení souladu s odst. 1 (odst</w:t>
      </w:r>
      <w:r w:rsidRPr="00F76302">
        <w:rPr>
          <w:rFonts w:ascii="Times New Roman" w:hAnsi="Times New Roman" w:cs="Times New Roman"/>
          <w:color w:val="45404C"/>
        </w:rPr>
        <w:t xml:space="preserve">. </w:t>
      </w:r>
      <w:r w:rsidRPr="00F76302">
        <w:rPr>
          <w:rFonts w:ascii="Times New Roman" w:hAnsi="Times New Roman" w:cs="Times New Roman"/>
          <w:color w:val="0F0914"/>
        </w:rPr>
        <w:t xml:space="preserve">4). Výše úplaty odpovídá nejvýše 2/3 výše úplaty stanovené pro příslušný provoz. </w:t>
      </w:r>
      <w:r w:rsidRPr="00F76302">
        <w:rPr>
          <w:rFonts w:ascii="Times New Roman" w:hAnsi="Times New Roman" w:cs="Times New Roman"/>
        </w:rPr>
        <w:t xml:space="preserve">Snížená úplata je stanovena na částku </w:t>
      </w:r>
      <w:r w:rsidR="003C0963">
        <w:rPr>
          <w:rFonts w:ascii="Times New Roman" w:hAnsi="Times New Roman" w:cs="Times New Roman"/>
        </w:rPr>
        <w:t>220</w:t>
      </w:r>
      <w:r w:rsidRPr="00F76302">
        <w:rPr>
          <w:rFonts w:ascii="Times New Roman" w:hAnsi="Times New Roman" w:cs="Times New Roman"/>
        </w:rPr>
        <w:t>Kč</w:t>
      </w:r>
    </w:p>
    <w:p w:rsidR="00E61AD5" w:rsidRPr="00F76302" w:rsidRDefault="00E61AD5" w:rsidP="00E61AD5">
      <w:pPr>
        <w:pStyle w:val="Styl"/>
        <w:rPr>
          <w:rFonts w:ascii="Times New Roman" w:hAnsi="Times New Roman" w:cs="Times New Roman"/>
          <w:color w:val="0F0914"/>
        </w:rPr>
      </w:pPr>
    </w:p>
    <w:p w:rsidR="00E61AD5" w:rsidRPr="00F76302" w:rsidRDefault="00E61AD5" w:rsidP="00E61AD5">
      <w:pPr>
        <w:pStyle w:val="Styl"/>
        <w:rPr>
          <w:rFonts w:ascii="Times New Roman" w:hAnsi="Times New Roman" w:cs="Times New Roman"/>
        </w:rPr>
      </w:pPr>
      <w:r w:rsidRPr="00F76302">
        <w:rPr>
          <w:rFonts w:ascii="Times New Roman" w:hAnsi="Times New Roman" w:cs="Times New Roman"/>
          <w:color w:val="0F0914"/>
        </w:rPr>
        <w:t xml:space="preserve">c) Pro kalendářní měsíc, v němž bude provoz MŠ omezen nebo přerušen podle </w:t>
      </w:r>
      <w:r w:rsidRPr="00F76302">
        <w:rPr>
          <w:rFonts w:ascii="Times New Roman" w:hAnsi="Times New Roman" w:cs="Times New Roman"/>
          <w:color w:val="0F0914"/>
          <w:w w:val="125"/>
        </w:rPr>
        <w:t xml:space="preserve">§ </w:t>
      </w:r>
      <w:r w:rsidRPr="00F76302">
        <w:rPr>
          <w:rFonts w:ascii="Times New Roman" w:hAnsi="Times New Roman" w:cs="Times New Roman"/>
          <w:color w:val="0F0914"/>
        </w:rPr>
        <w:t>3 po dobu delší než 5 vyučovacích dnů (odst. 5) se stanoví výše úplaty</w:t>
      </w:r>
      <w:r w:rsidRPr="00F76302">
        <w:rPr>
          <w:rFonts w:ascii="Times New Roman" w:hAnsi="Times New Roman" w:cs="Times New Roman"/>
          <w:color w:val="2B2531"/>
        </w:rPr>
        <w:t xml:space="preserve">, </w:t>
      </w:r>
      <w:r w:rsidRPr="00F76302">
        <w:rPr>
          <w:rFonts w:ascii="Times New Roman" w:hAnsi="Times New Roman" w:cs="Times New Roman"/>
          <w:color w:val="0F0914"/>
        </w:rPr>
        <w:t>která nep</w:t>
      </w:r>
      <w:r w:rsidRPr="00F76302">
        <w:rPr>
          <w:rFonts w:ascii="Times New Roman" w:hAnsi="Times New Roman" w:cs="Times New Roman"/>
          <w:color w:val="2B2531"/>
        </w:rPr>
        <w:t>ř</w:t>
      </w:r>
      <w:r w:rsidRPr="00F76302">
        <w:rPr>
          <w:rFonts w:ascii="Times New Roman" w:hAnsi="Times New Roman" w:cs="Times New Roman"/>
          <w:color w:val="0F0914"/>
        </w:rPr>
        <w:t xml:space="preserve">esáhne poměrnou část výše úplaty stanovené podle odst. 1 až 3 odpovídající rozsahu omezení nebo přerušení provozu MŠ. </w:t>
      </w:r>
      <w:r w:rsidRPr="00F76302">
        <w:rPr>
          <w:rFonts w:ascii="Times New Roman" w:hAnsi="Times New Roman" w:cs="Times New Roman"/>
        </w:rPr>
        <w:t>Snížená ú</w:t>
      </w:r>
      <w:r w:rsidR="003C0963">
        <w:rPr>
          <w:rFonts w:ascii="Times New Roman" w:hAnsi="Times New Roman" w:cs="Times New Roman"/>
        </w:rPr>
        <w:t>plata je stanovena na částku 15</w:t>
      </w:r>
      <w:r w:rsidRPr="00F76302">
        <w:rPr>
          <w:rFonts w:ascii="Times New Roman" w:hAnsi="Times New Roman" w:cs="Times New Roman"/>
        </w:rPr>
        <w:t xml:space="preserve"> Kč</w:t>
      </w:r>
      <w:r w:rsidR="003C0963">
        <w:rPr>
          <w:rFonts w:ascii="Times New Roman" w:hAnsi="Times New Roman" w:cs="Times New Roman"/>
        </w:rPr>
        <w:t>/den</w:t>
      </w:r>
    </w:p>
    <w:p w:rsidR="00E61AD5" w:rsidRPr="00F76302" w:rsidRDefault="00E61AD5" w:rsidP="00E61AD5">
      <w:pPr>
        <w:pStyle w:val="Styl"/>
        <w:rPr>
          <w:rFonts w:ascii="Times New Roman" w:hAnsi="Times New Roman" w:cs="Times New Roman"/>
          <w:color w:val="0F0914"/>
        </w:rPr>
      </w:pPr>
    </w:p>
    <w:p w:rsidR="00E61AD5" w:rsidRPr="00F76302" w:rsidRDefault="00E61AD5" w:rsidP="00E61AD5">
      <w:r w:rsidRPr="00F76302">
        <w:t>O výši snížení úplaty informuje mateřské ředitelka školy prostřednictvím informační tabule.</w:t>
      </w:r>
    </w:p>
    <w:p w:rsidR="00E61AD5" w:rsidRPr="00F76302" w:rsidRDefault="00E61AD5" w:rsidP="00E61AD5">
      <w:pPr>
        <w:pStyle w:val="Styl"/>
        <w:rPr>
          <w:rFonts w:ascii="Times New Roman" w:hAnsi="Times New Roman" w:cs="Times New Roman"/>
          <w:color w:val="0F0914"/>
        </w:rPr>
      </w:pPr>
    </w:p>
    <w:p w:rsidR="00E61AD5" w:rsidRPr="00F76302" w:rsidRDefault="00E61AD5" w:rsidP="00E61AD5">
      <w:pPr>
        <w:pStyle w:val="Zkladntext"/>
        <w:rPr>
          <w:b/>
          <w:bCs/>
          <w:color w:val="auto"/>
          <w:sz w:val="24"/>
        </w:rPr>
      </w:pPr>
      <w:r w:rsidRPr="00F76302">
        <w:rPr>
          <w:b/>
          <w:bCs/>
          <w:color w:val="auto"/>
          <w:sz w:val="24"/>
        </w:rPr>
        <w:t>Čl. IV</w:t>
      </w:r>
    </w:p>
    <w:p w:rsidR="00E61AD5" w:rsidRPr="00F76302" w:rsidRDefault="00E61AD5" w:rsidP="00E61AD5">
      <w:pPr>
        <w:pStyle w:val="a"/>
        <w:jc w:val="left"/>
        <w:rPr>
          <w:sz w:val="24"/>
          <w:szCs w:val="24"/>
        </w:rPr>
      </w:pPr>
      <w:r w:rsidRPr="00F76302">
        <w:rPr>
          <w:sz w:val="24"/>
          <w:szCs w:val="24"/>
        </w:rPr>
        <w:t>Splatnost úplaty</w:t>
      </w:r>
    </w:p>
    <w:p w:rsidR="00E61AD5" w:rsidRPr="00F76302" w:rsidRDefault="00E61AD5" w:rsidP="00E61AD5">
      <w:pPr>
        <w:pStyle w:val="a"/>
        <w:jc w:val="left"/>
        <w:rPr>
          <w:sz w:val="24"/>
          <w:szCs w:val="24"/>
        </w:rPr>
      </w:pPr>
    </w:p>
    <w:p w:rsidR="00E61AD5" w:rsidRPr="00F76302" w:rsidRDefault="00E61AD5" w:rsidP="00E61AD5">
      <w:pPr>
        <w:pStyle w:val="a"/>
        <w:ind w:right="-142"/>
        <w:jc w:val="left"/>
        <w:rPr>
          <w:b w:val="0"/>
          <w:color w:val="C00000"/>
          <w:sz w:val="24"/>
          <w:szCs w:val="24"/>
        </w:rPr>
      </w:pPr>
      <w:r w:rsidRPr="00F76302">
        <w:rPr>
          <w:b w:val="0"/>
          <w:sz w:val="24"/>
          <w:szCs w:val="24"/>
        </w:rPr>
        <w:t xml:space="preserve">Splatnost úplaty se řídí § 6 odst. 7 vyhlášky č. 14/2005 Sb. Úplata za kalendářní měsíc je splatná do </w:t>
      </w:r>
      <w:r w:rsidR="00D37C69">
        <w:rPr>
          <w:b w:val="0"/>
          <w:sz w:val="24"/>
          <w:szCs w:val="24"/>
        </w:rPr>
        <w:t>20</w:t>
      </w:r>
      <w:r w:rsidRPr="00F76302">
        <w:rPr>
          <w:b w:val="0"/>
          <w:sz w:val="24"/>
          <w:szCs w:val="24"/>
        </w:rPr>
        <w:t xml:space="preserve"> dne příslušného kalendářního měsíce, pokud ředitel mateřské školy nedohodne se zákonným zástupcem dítěte jinou splatnost. Jestliže zákonný zástupce opakovaně neuhradí úplatu za vzdělávání, může ředitelka školy rozhodnout o ukončení předškolního vzdělávání dle </w:t>
      </w:r>
      <w:r w:rsidRPr="00F76302">
        <w:rPr>
          <w:b w:val="0"/>
          <w:color w:val="C00000"/>
          <w:sz w:val="24"/>
          <w:szCs w:val="24"/>
        </w:rPr>
        <w:t>§ 35 odst. 1d zákona č. 561/2004 Sb., školský zákon.</w:t>
      </w:r>
    </w:p>
    <w:p w:rsidR="00E61AD5" w:rsidRPr="00F76302" w:rsidRDefault="00E61AD5" w:rsidP="00E61AD5"/>
    <w:p w:rsidR="00E61AD5" w:rsidRPr="00F76302" w:rsidRDefault="00E61AD5" w:rsidP="00E61AD5">
      <w:pPr>
        <w:pStyle w:val="Zkladntext"/>
        <w:rPr>
          <w:b/>
          <w:bCs/>
          <w:color w:val="auto"/>
          <w:sz w:val="24"/>
        </w:rPr>
      </w:pPr>
      <w:r w:rsidRPr="00F76302">
        <w:rPr>
          <w:b/>
          <w:bCs/>
          <w:color w:val="auto"/>
          <w:sz w:val="24"/>
        </w:rPr>
        <w:t>Čl. V</w:t>
      </w:r>
      <w:bookmarkStart w:id="0" w:name="_GoBack"/>
      <w:bookmarkEnd w:id="0"/>
    </w:p>
    <w:p w:rsidR="00E61AD5" w:rsidRPr="00F76302" w:rsidRDefault="00E61AD5" w:rsidP="00E61AD5">
      <w:pPr>
        <w:pStyle w:val="Zkladntext"/>
        <w:rPr>
          <w:b/>
          <w:bCs/>
          <w:color w:val="auto"/>
          <w:sz w:val="24"/>
        </w:rPr>
      </w:pPr>
      <w:r w:rsidRPr="00F76302">
        <w:rPr>
          <w:b/>
          <w:bCs/>
          <w:color w:val="auto"/>
          <w:sz w:val="24"/>
        </w:rPr>
        <w:t>Osvobození od placení úplaty</w:t>
      </w:r>
    </w:p>
    <w:p w:rsidR="00E61AD5" w:rsidRPr="00F76302" w:rsidRDefault="00E61AD5" w:rsidP="00E61AD5">
      <w:r w:rsidRPr="00F76302">
        <w:t xml:space="preserve"> </w:t>
      </w:r>
    </w:p>
    <w:p w:rsidR="00E61AD5" w:rsidRPr="00F76302" w:rsidRDefault="00E61AD5" w:rsidP="00E61AD5">
      <w:pPr>
        <w:rPr>
          <w:color w:val="2B2531"/>
        </w:rPr>
      </w:pPr>
      <w:r w:rsidRPr="00F76302">
        <w:rPr>
          <w:color w:val="0F0914"/>
        </w:rPr>
        <w:t xml:space="preserve">Osvobozen od úplaty se řídí </w:t>
      </w:r>
      <w:r w:rsidRPr="00F76302">
        <w:rPr>
          <w:color w:val="C00000"/>
        </w:rPr>
        <w:t>§6 odst. 6 vyhlášky č. 14/2005 Sb.</w:t>
      </w:r>
      <w:r w:rsidRPr="00F76302">
        <w:rPr>
          <w:color w:val="0F0914"/>
        </w:rPr>
        <w:t xml:space="preserve"> Osvobozen od úplaty je:</w:t>
      </w:r>
      <w:r w:rsidRPr="00F76302">
        <w:rPr>
          <w:color w:val="2B2531"/>
        </w:rPr>
        <w:t xml:space="preserve"> </w:t>
      </w:r>
    </w:p>
    <w:p w:rsidR="00E61AD5" w:rsidRPr="00F76302" w:rsidRDefault="00E61AD5" w:rsidP="00E61AD5">
      <w:pPr>
        <w:rPr>
          <w:color w:val="0F0914"/>
        </w:rPr>
      </w:pPr>
    </w:p>
    <w:p w:rsidR="00E61AD5" w:rsidRPr="00F76302" w:rsidRDefault="00E61AD5" w:rsidP="00E61AD5">
      <w:pPr>
        <w:rPr>
          <w:color w:val="0000FF"/>
        </w:rPr>
      </w:pPr>
      <w:r w:rsidRPr="00F76302">
        <w:t xml:space="preserve">a) </w:t>
      </w:r>
      <w:r w:rsidRPr="007E2442">
        <w:t>zákonný zástupce dítěte, který pobírá opakující se dávku pomoci v hmotné nouzi</w:t>
      </w:r>
      <w:r w:rsidRPr="00F76302">
        <w:t xml:space="preserve"> </w:t>
      </w:r>
      <w:r w:rsidRPr="00F76302">
        <w:rPr>
          <w:color w:val="C00000"/>
        </w:rPr>
        <w:t>(§ 4 odst. 2 zákona č. 111/2006 Sb.</w:t>
      </w:r>
      <w:r w:rsidRPr="00F76302">
        <w:rPr>
          <w:color w:val="0F0914"/>
        </w:rPr>
        <w:t>, o pomoci v hmotné nouzi)</w:t>
      </w:r>
      <w:r w:rsidRPr="00F76302">
        <w:rPr>
          <w:color w:val="0000FF"/>
        </w:rPr>
        <w:t>,</w:t>
      </w:r>
    </w:p>
    <w:p w:rsidR="00E61AD5" w:rsidRPr="00F76302" w:rsidRDefault="00E61AD5" w:rsidP="00E61AD5"/>
    <w:p w:rsidR="00E61AD5" w:rsidRPr="00F76302" w:rsidRDefault="00E61AD5" w:rsidP="00E61AD5">
      <w:pPr>
        <w:rPr>
          <w:color w:val="000000"/>
        </w:rPr>
      </w:pPr>
      <w:r w:rsidRPr="00F76302">
        <w:t xml:space="preserve">b) </w:t>
      </w:r>
      <w:r w:rsidRPr="007E2442">
        <w:t>zákonný zástupce nezaopatřeného dítěte, pokud tomuto dítěti náleží zvýšení příspěvku na péči</w:t>
      </w:r>
      <w:r w:rsidRPr="00F76302">
        <w:rPr>
          <w:color w:val="0000FF"/>
        </w:rPr>
        <w:t xml:space="preserve"> </w:t>
      </w:r>
      <w:r w:rsidRPr="00F76302">
        <w:rPr>
          <w:color w:val="C00000"/>
        </w:rPr>
        <w:t>(§ 12 odst. 1 zákona č. 108/2006 Sb.</w:t>
      </w:r>
      <w:r w:rsidRPr="00F76302">
        <w:rPr>
          <w:color w:val="2B2531"/>
        </w:rPr>
        <w:t xml:space="preserve">, </w:t>
      </w:r>
      <w:r w:rsidRPr="00F76302">
        <w:rPr>
          <w:color w:val="0F0914"/>
        </w:rPr>
        <w:t>o sociálních službách)</w:t>
      </w:r>
      <w:r w:rsidRPr="00F76302">
        <w:rPr>
          <w:color w:val="000000"/>
        </w:rPr>
        <w:t xml:space="preserve">, </w:t>
      </w:r>
    </w:p>
    <w:p w:rsidR="00E61AD5" w:rsidRPr="00F76302" w:rsidRDefault="00E61AD5" w:rsidP="00E61AD5"/>
    <w:p w:rsidR="00E61AD5" w:rsidRDefault="00E61AD5" w:rsidP="00E61AD5">
      <w:pPr>
        <w:rPr>
          <w:color w:val="000000"/>
          <w:sz w:val="27"/>
          <w:szCs w:val="27"/>
        </w:rPr>
      </w:pPr>
      <w:r w:rsidRPr="00F76302">
        <w:t xml:space="preserve">c) </w:t>
      </w:r>
      <w:r w:rsidRPr="007E2442">
        <w:t>rodič, kterému náleží zvýšení příspěvku na péči6) z důvodu péče o nezaopatřené dítě</w:t>
      </w:r>
      <w:r>
        <w:t xml:space="preserve"> </w:t>
      </w:r>
      <w:r w:rsidRPr="007E2442">
        <w:rPr>
          <w:color w:val="C00000"/>
        </w:rPr>
        <w:t>(§ 12 odst. 1 zákona č. 108/2006 Sb</w:t>
      </w:r>
      <w:r>
        <w:rPr>
          <w:color w:val="000000"/>
          <w:sz w:val="27"/>
          <w:szCs w:val="27"/>
        </w:rPr>
        <w:t xml:space="preserve">., </w:t>
      </w:r>
      <w:r w:rsidRPr="007E2442">
        <w:rPr>
          <w:color w:val="0F0914"/>
        </w:rPr>
        <w:t>o sociálních službách)</w:t>
      </w:r>
      <w:r>
        <w:rPr>
          <w:color w:val="000000"/>
          <w:sz w:val="27"/>
          <w:szCs w:val="27"/>
        </w:rPr>
        <w:t xml:space="preserve"> </w:t>
      </w:r>
    </w:p>
    <w:p w:rsidR="00E61AD5" w:rsidRDefault="00E61AD5" w:rsidP="00E61AD5">
      <w:pPr>
        <w:rPr>
          <w:color w:val="000000"/>
          <w:sz w:val="27"/>
          <w:szCs w:val="27"/>
        </w:rPr>
      </w:pPr>
    </w:p>
    <w:p w:rsidR="00E61AD5" w:rsidRDefault="00E61AD5" w:rsidP="00E61AD5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d) f</w:t>
      </w:r>
      <w:r w:rsidRPr="007E2442">
        <w:t>yzická osoba, která o dítě osobně pečuje a z důvodu péče o toto dítě pobírá dávky pěstounské péče</w:t>
      </w:r>
      <w:r>
        <w:t xml:space="preserve"> </w:t>
      </w:r>
      <w:r w:rsidRPr="007E2442">
        <w:rPr>
          <w:color w:val="C00000"/>
        </w:rPr>
        <w:t>(§ 36 až 43 zákona č. 117/1995 Sb</w:t>
      </w:r>
      <w:r w:rsidRPr="007E2442">
        <w:t>., ve znění pozdějších předpisů</w:t>
      </w:r>
      <w:r>
        <w:t>)</w:t>
      </w:r>
    </w:p>
    <w:p w:rsidR="00E61AD5" w:rsidRPr="00F76302" w:rsidRDefault="00E61AD5" w:rsidP="00E61AD5"/>
    <w:p w:rsidR="00E61AD5" w:rsidRPr="00F76302" w:rsidRDefault="00E61AD5" w:rsidP="00E61AD5">
      <w:r w:rsidRPr="00F76302">
        <w:t xml:space="preserve">e) </w:t>
      </w:r>
      <w:r w:rsidRPr="007E2442">
        <w:rPr>
          <w:color w:val="FF00FF"/>
        </w:rPr>
        <w:t>vzdělávání v mateřské škole zřizované státem, krajem, obcí nebo svazkem obcí se dítěti poskytuje bezúplatně od počátku školního roku, který následuje po dni, kdy dítě dosáhne pátého roku věku</w:t>
      </w:r>
      <w:r w:rsidRPr="007E2442">
        <w:t>.</w:t>
      </w:r>
      <w:r w:rsidRPr="00F76302">
        <w:t xml:space="preserve"> </w:t>
      </w:r>
      <w:r w:rsidRPr="00F76302">
        <w:rPr>
          <w:color w:val="C00000"/>
        </w:rPr>
        <w:t>(§ 123 odst. 2 zákona č. 561/2006 Sb.</w:t>
      </w:r>
      <w:r w:rsidRPr="00F76302">
        <w:t>, školský zákon)</w:t>
      </w:r>
    </w:p>
    <w:p w:rsidR="00E61AD5" w:rsidRPr="00F76302" w:rsidRDefault="00E61AD5" w:rsidP="00E61AD5">
      <w:pPr>
        <w:pStyle w:val="Zkladntext"/>
        <w:rPr>
          <w:bCs/>
          <w:color w:val="auto"/>
          <w:sz w:val="24"/>
        </w:rPr>
      </w:pPr>
    </w:p>
    <w:p w:rsidR="00E61AD5" w:rsidRPr="00F76302" w:rsidRDefault="00E61AD5" w:rsidP="00E61AD5">
      <w:pPr>
        <w:pStyle w:val="Zkladntext"/>
        <w:rPr>
          <w:b/>
          <w:bCs/>
          <w:color w:val="auto"/>
          <w:sz w:val="24"/>
        </w:rPr>
      </w:pPr>
      <w:r w:rsidRPr="00F76302">
        <w:rPr>
          <w:b/>
          <w:bCs/>
          <w:color w:val="auto"/>
          <w:sz w:val="24"/>
        </w:rPr>
        <w:t>Čl. VI</w:t>
      </w:r>
    </w:p>
    <w:p w:rsidR="00E61AD5" w:rsidRPr="00F76302" w:rsidRDefault="00E61AD5" w:rsidP="00E61AD5">
      <w:pPr>
        <w:pStyle w:val="Zkladntext"/>
        <w:rPr>
          <w:b/>
          <w:bCs/>
          <w:color w:val="auto"/>
          <w:sz w:val="24"/>
        </w:rPr>
      </w:pPr>
      <w:r w:rsidRPr="00F76302">
        <w:rPr>
          <w:b/>
          <w:bCs/>
          <w:color w:val="auto"/>
          <w:sz w:val="24"/>
        </w:rPr>
        <w:t>Závěrečná ustanovení</w:t>
      </w:r>
    </w:p>
    <w:p w:rsidR="00E61AD5" w:rsidRPr="00F76302" w:rsidRDefault="00E61AD5" w:rsidP="00E61AD5">
      <w:pPr>
        <w:pStyle w:val="Zkladntext"/>
        <w:rPr>
          <w:color w:val="auto"/>
          <w:sz w:val="24"/>
        </w:rPr>
      </w:pPr>
    </w:p>
    <w:p w:rsidR="00E61AD5" w:rsidRPr="00F76302" w:rsidRDefault="00E61AD5" w:rsidP="00E61AD5">
      <w:pPr>
        <w:pStyle w:val="Zkladntext"/>
        <w:rPr>
          <w:color w:val="auto"/>
          <w:sz w:val="24"/>
        </w:rPr>
      </w:pPr>
      <w:r w:rsidRPr="00F76302">
        <w:rPr>
          <w:color w:val="auto"/>
          <w:sz w:val="24"/>
        </w:rPr>
        <w:t xml:space="preserve">Tato pokyn nabývá účinnosti dnem </w:t>
      </w:r>
      <w:proofErr w:type="gramStart"/>
      <w:r w:rsidR="003C0963">
        <w:rPr>
          <w:color w:val="auto"/>
          <w:sz w:val="24"/>
        </w:rPr>
        <w:t>1.9.20</w:t>
      </w:r>
      <w:r w:rsidR="00D37C69">
        <w:rPr>
          <w:color w:val="auto"/>
          <w:sz w:val="24"/>
        </w:rPr>
        <w:t>20</w:t>
      </w:r>
      <w:proofErr w:type="gramEnd"/>
    </w:p>
    <w:p w:rsidR="00E61AD5" w:rsidRPr="00F76302" w:rsidRDefault="00E61AD5" w:rsidP="00E61AD5">
      <w:pPr>
        <w:pStyle w:val="Zkladntext"/>
        <w:rPr>
          <w:color w:val="auto"/>
          <w:sz w:val="24"/>
        </w:rPr>
      </w:pPr>
    </w:p>
    <w:p w:rsidR="00EA2552" w:rsidRDefault="00EA2552"/>
    <w:sectPr w:rsidR="00EA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16F6B"/>
    <w:multiLevelType w:val="hybridMultilevel"/>
    <w:tmpl w:val="7F06913A"/>
    <w:lvl w:ilvl="0" w:tplc="16C28A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B253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B1A1B"/>
    <w:multiLevelType w:val="hybridMultilevel"/>
    <w:tmpl w:val="82F2F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D5"/>
    <w:rsid w:val="003C0963"/>
    <w:rsid w:val="00D37C69"/>
    <w:rsid w:val="00E61AD5"/>
    <w:rsid w:val="00EA2552"/>
    <w:rsid w:val="00EB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A139"/>
  <w15:chartTrackingRefBased/>
  <w15:docId w15:val="{DE46C89C-6D10-4EE0-8DC8-3979E89E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1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61AD5"/>
    <w:rPr>
      <w:color w:val="000000"/>
      <w:sz w:val="22"/>
    </w:rPr>
  </w:style>
  <w:style w:type="character" w:customStyle="1" w:styleId="ZkladntextChar">
    <w:name w:val="Základní text Char"/>
    <w:basedOn w:val="Standardnpsmoodstavce"/>
    <w:link w:val="Zkladntext"/>
    <w:rsid w:val="00E61AD5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hlav">
    <w:name w:val="header"/>
    <w:basedOn w:val="Normln"/>
    <w:link w:val="ZhlavChar"/>
    <w:rsid w:val="00E61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61A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E61AD5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E61A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">
    <w:basedOn w:val="Normln"/>
    <w:next w:val="Podnadpis"/>
    <w:qFormat/>
    <w:rsid w:val="00E61AD5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customStyle="1" w:styleId="Styl">
    <w:name w:val="Styl"/>
    <w:rsid w:val="00E61A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1A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E61AD5"/>
    <w:rPr>
      <w:rFonts w:eastAsiaTheme="minorEastAsia"/>
      <w:color w:val="5A5A5A" w:themeColor="text1" w:themeTint="A5"/>
      <w:spacing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Jana Janu</cp:lastModifiedBy>
  <cp:revision>7</cp:revision>
  <dcterms:created xsi:type="dcterms:W3CDTF">2018-02-20T11:21:00Z</dcterms:created>
  <dcterms:modified xsi:type="dcterms:W3CDTF">2020-11-30T12:41:00Z</dcterms:modified>
</cp:coreProperties>
</file>